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C" w:rsidRDefault="005464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46C" w:rsidRDefault="0054646C">
      <w:pPr>
        <w:pStyle w:val="ConsPlusNormal"/>
        <w:jc w:val="both"/>
        <w:outlineLvl w:val="0"/>
      </w:pPr>
    </w:p>
    <w:p w:rsidR="0054646C" w:rsidRDefault="0054646C">
      <w:pPr>
        <w:pStyle w:val="ConsPlusNormal"/>
        <w:outlineLvl w:val="0"/>
      </w:pPr>
      <w:r>
        <w:t>Зарегистрировано в Минюсте России 14 мая 2013 г. N 28375</w:t>
      </w:r>
    </w:p>
    <w:p w:rsidR="0054646C" w:rsidRDefault="0054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54646C" w:rsidRDefault="0054646C">
      <w:pPr>
        <w:pStyle w:val="ConsPlusTitle"/>
        <w:jc w:val="center"/>
      </w:pPr>
    </w:p>
    <w:p w:rsidR="0054646C" w:rsidRDefault="0054646C">
      <w:pPr>
        <w:pStyle w:val="ConsPlusTitle"/>
        <w:jc w:val="center"/>
      </w:pPr>
      <w:r>
        <w:t>ПРИКАЗ</w:t>
      </w:r>
    </w:p>
    <w:p w:rsidR="0054646C" w:rsidRDefault="0054646C">
      <w:pPr>
        <w:pStyle w:val="ConsPlusTitle"/>
        <w:jc w:val="center"/>
      </w:pPr>
      <w:r>
        <w:t>от 18 февраля 2013 г. N 21</w:t>
      </w:r>
    </w:p>
    <w:p w:rsidR="0054646C" w:rsidRDefault="0054646C">
      <w:pPr>
        <w:pStyle w:val="ConsPlusTitle"/>
        <w:jc w:val="center"/>
      </w:pPr>
    </w:p>
    <w:p w:rsidR="0054646C" w:rsidRDefault="0054646C">
      <w:pPr>
        <w:pStyle w:val="ConsPlusTitle"/>
        <w:jc w:val="center"/>
      </w:pPr>
      <w:r>
        <w:t>ОБ УТВЕРЖДЕНИИ СОСТАВА И СОДЕРЖАНИЯ</w:t>
      </w:r>
    </w:p>
    <w:p w:rsidR="0054646C" w:rsidRDefault="0054646C">
      <w:pPr>
        <w:pStyle w:val="ConsPlusTitle"/>
        <w:jc w:val="center"/>
      </w:pPr>
      <w:r>
        <w:t>ОРГАНИЗАЦИОННЫХ И ТЕХНИЧЕСКИХ МЕР ПО ОБЕСПЕЧЕНИЮ</w:t>
      </w:r>
    </w:p>
    <w:p w:rsidR="0054646C" w:rsidRDefault="0054646C">
      <w:pPr>
        <w:pStyle w:val="ConsPlusTitle"/>
        <w:jc w:val="center"/>
      </w:pPr>
      <w:r>
        <w:t>БЕЗОПАСНОСТИ ПЕРСОНАЛЬНЫХ ДАННЫХ ПРИ ИХ ОБРАБОТКЕ</w:t>
      </w:r>
    </w:p>
    <w:p w:rsidR="0054646C" w:rsidRDefault="0054646C">
      <w:pPr>
        <w:pStyle w:val="ConsPlusTitle"/>
        <w:jc w:val="center"/>
      </w:pPr>
      <w:r>
        <w:t>В ИНФОРМАЦИОННЫХ СИСТЕМАХ ПЕРСОНАЛЬНЫХ ДАННЫХ</w:t>
      </w:r>
    </w:p>
    <w:p w:rsidR="0054646C" w:rsidRDefault="0054646C">
      <w:pPr>
        <w:pStyle w:val="ConsPlusNormal"/>
        <w:jc w:val="center"/>
      </w:pPr>
    </w:p>
    <w:p w:rsidR="0054646C" w:rsidRDefault="0054646C">
      <w:pPr>
        <w:pStyle w:val="ConsPlusNormal"/>
        <w:jc w:val="center"/>
      </w:pPr>
      <w:r>
        <w:t>Список изменяющих документов</w:t>
      </w:r>
    </w:p>
    <w:p w:rsidR="0054646C" w:rsidRDefault="0054646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54646C" w:rsidRDefault="0054646C">
      <w:pPr>
        <w:pStyle w:val="ConsPlusNormal"/>
        <w:jc w:val="center"/>
      </w:pPr>
    </w:p>
    <w:p w:rsidR="0054646C" w:rsidRDefault="005464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jc w:val="right"/>
      </w:pPr>
      <w:r>
        <w:t>Директор</w:t>
      </w:r>
    </w:p>
    <w:p w:rsidR="0054646C" w:rsidRDefault="0054646C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54646C" w:rsidRDefault="0054646C">
      <w:pPr>
        <w:pStyle w:val="ConsPlusNormal"/>
        <w:jc w:val="right"/>
      </w:pPr>
      <w:r>
        <w:t>и экспортному контролю</w:t>
      </w:r>
    </w:p>
    <w:p w:rsidR="0054646C" w:rsidRDefault="0054646C">
      <w:pPr>
        <w:pStyle w:val="ConsPlusNormal"/>
        <w:jc w:val="right"/>
      </w:pPr>
      <w:r>
        <w:t>В.СЕЛИН</w:t>
      </w: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jc w:val="right"/>
        <w:outlineLvl w:val="0"/>
      </w:pPr>
      <w:r>
        <w:t>Утверждены</w:t>
      </w:r>
    </w:p>
    <w:p w:rsidR="0054646C" w:rsidRDefault="0054646C">
      <w:pPr>
        <w:pStyle w:val="ConsPlusNormal"/>
        <w:jc w:val="right"/>
      </w:pPr>
      <w:r>
        <w:t>приказом ФСТЭК России</w:t>
      </w:r>
    </w:p>
    <w:p w:rsidR="0054646C" w:rsidRDefault="0054646C">
      <w:pPr>
        <w:pStyle w:val="ConsPlusNormal"/>
        <w:jc w:val="right"/>
      </w:pPr>
      <w:r>
        <w:t>от 18 февраля 2013 г. N 21</w:t>
      </w:r>
    </w:p>
    <w:p w:rsidR="0054646C" w:rsidRDefault="0054646C">
      <w:pPr>
        <w:pStyle w:val="ConsPlusNormal"/>
        <w:jc w:val="center"/>
      </w:pPr>
    </w:p>
    <w:p w:rsidR="0054646C" w:rsidRDefault="0054646C">
      <w:pPr>
        <w:pStyle w:val="ConsPlusTitle"/>
        <w:jc w:val="center"/>
      </w:pPr>
      <w:bookmarkStart w:id="0" w:name="P34"/>
      <w:bookmarkEnd w:id="0"/>
      <w:r>
        <w:t>СОСТАВ И СОДЕРЖАНИЕ</w:t>
      </w:r>
    </w:p>
    <w:p w:rsidR="0054646C" w:rsidRDefault="0054646C">
      <w:pPr>
        <w:pStyle w:val="ConsPlusTitle"/>
        <w:jc w:val="center"/>
      </w:pPr>
      <w:r>
        <w:t>ОРГАНИЗАЦИОННЫХ И ТЕХНИЧЕСКИХ МЕР ПО ОБЕСПЕЧЕНИЮ</w:t>
      </w:r>
    </w:p>
    <w:p w:rsidR="0054646C" w:rsidRDefault="0054646C">
      <w:pPr>
        <w:pStyle w:val="ConsPlusTitle"/>
        <w:jc w:val="center"/>
      </w:pPr>
      <w:r>
        <w:t>БЕЗОПАСНОСТИ ПЕРСОНАЛЬНЫХ ДАННЫХ ПРИ ИХ ОБРАБОТКЕ</w:t>
      </w:r>
    </w:p>
    <w:p w:rsidR="0054646C" w:rsidRDefault="0054646C">
      <w:pPr>
        <w:pStyle w:val="ConsPlusTitle"/>
        <w:jc w:val="center"/>
      </w:pPr>
      <w:r>
        <w:t>В ИНФОРМАЦИОННЫХ СИСТЕМАХ ПЕРСОНАЛЬНЫХ ДАННЫХ</w:t>
      </w:r>
    </w:p>
    <w:p w:rsidR="0054646C" w:rsidRDefault="0054646C">
      <w:pPr>
        <w:pStyle w:val="ConsPlusNormal"/>
        <w:jc w:val="center"/>
      </w:pPr>
    </w:p>
    <w:p w:rsidR="0054646C" w:rsidRDefault="0054646C">
      <w:pPr>
        <w:pStyle w:val="ConsPlusNormal"/>
        <w:jc w:val="center"/>
      </w:pPr>
      <w:r>
        <w:lastRenderedPageBreak/>
        <w:t>Список изменяющих документов</w:t>
      </w:r>
    </w:p>
    <w:p w:rsidR="0054646C" w:rsidRDefault="0054646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54646C" w:rsidRDefault="0054646C">
      <w:pPr>
        <w:pStyle w:val="ConsPlusNormal"/>
        <w:jc w:val="center"/>
      </w:pPr>
    </w:p>
    <w:p w:rsidR="0054646C" w:rsidRDefault="0054646C">
      <w:pPr>
        <w:pStyle w:val="ConsPlusNormal"/>
        <w:jc w:val="center"/>
        <w:outlineLvl w:val="1"/>
      </w:pPr>
      <w:r>
        <w:t>I. Общие положения</w:t>
      </w:r>
    </w:p>
    <w:p w:rsidR="0054646C" w:rsidRDefault="0054646C">
      <w:pPr>
        <w:pStyle w:val="ConsPlusNormal"/>
        <w:jc w:val="center"/>
      </w:pPr>
    </w:p>
    <w:p w:rsidR="0054646C" w:rsidRDefault="005464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0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1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2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54646C" w:rsidRDefault="0054646C">
      <w:pPr>
        <w:pStyle w:val="ConsPlusNormal"/>
        <w:spacing w:before="22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54646C" w:rsidRDefault="0054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46C" w:rsidRDefault="0054646C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4646C" w:rsidRDefault="0054646C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4646C" w:rsidRDefault="0054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46C" w:rsidRDefault="0054646C">
      <w:pPr>
        <w:pStyle w:val="ConsPlusNormal"/>
        <w:ind w:firstLine="540"/>
        <w:jc w:val="both"/>
      </w:pPr>
      <w:r>
        <w:t xml:space="preserve"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</w:t>
      </w:r>
      <w:r>
        <w:lastRenderedPageBreak/>
        <w:t>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4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jc w:val="center"/>
        <w:outlineLvl w:val="1"/>
      </w:pPr>
      <w:r>
        <w:t>II. Состав и содержание мер по обеспечению безопасности</w:t>
      </w:r>
    </w:p>
    <w:p w:rsidR="0054646C" w:rsidRDefault="0054646C">
      <w:pPr>
        <w:pStyle w:val="ConsPlusNormal"/>
        <w:jc w:val="center"/>
      </w:pPr>
      <w:r>
        <w:t>персональных данных</w:t>
      </w: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  <w:bookmarkStart w:id="1" w:name="P61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129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lastRenderedPageBreak/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8.11. </w:t>
      </w:r>
      <w:proofErr w:type="gramStart"/>
      <w:r>
        <w:t xml:space="preserve">Меры по защите среды виртуализации должны исключать несанкционированный </w:t>
      </w:r>
      <w:r>
        <w:lastRenderedPageBreak/>
        <w:t>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54646C" w:rsidRDefault="0054646C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8.15. Меры по управлению конфигурацией информационной системы и системы защиты </w:t>
      </w:r>
      <w:proofErr w:type="gramStart"/>
      <w:r>
        <w:t>персональных</w:t>
      </w:r>
      <w:proofErr w:type="gramEnd"/>
      <w:r>
        <w:t xml:space="preserve">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29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29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lastRenderedPageBreak/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54646C" w:rsidRDefault="0054646C">
      <w:pPr>
        <w:pStyle w:val="ConsPlusNormal"/>
        <w:spacing w:before="220"/>
        <w:ind w:firstLine="540"/>
        <w:jc w:val="both"/>
      </w:pPr>
      <w:bookmarkStart w:id="2" w:name="P98"/>
      <w:bookmarkEnd w:id="2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54646C" w:rsidRDefault="0054646C">
      <w:pPr>
        <w:pStyle w:val="ConsPlusNormal"/>
        <w:spacing w:before="220"/>
        <w:ind w:firstLine="540"/>
        <w:jc w:val="both"/>
      </w:pPr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вычислительной техники не ниже 5 класса;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не ниже 6 класса, а также средства вычислительной техники не ниже 6 класса.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16" w:history="1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</w:t>
      </w:r>
      <w:r>
        <w:lastRenderedPageBreak/>
        <w:t>техническому и экспортному контролю, утвержденного Указом Президента Российской Федерации от 16 августа 2004 г. N 1085.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54646C" w:rsidRDefault="0054646C">
      <w:pPr>
        <w:pStyle w:val="ConsPlusNormal"/>
        <w:spacing w:before="220"/>
        <w:ind w:firstLine="540"/>
        <w:jc w:val="both"/>
      </w:pPr>
      <w:proofErr w:type="gramStart"/>
      <w:r>
        <w:t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информации, программное обеспечение которых прошло проверку не ниже чем по 4 уровню контроля отсутствия недекларированных возможностей.</w:t>
      </w:r>
      <w:proofErr w:type="gramEnd"/>
    </w:p>
    <w:p w:rsidR="0054646C" w:rsidRDefault="0054646C">
      <w:pPr>
        <w:pStyle w:val="ConsPlusNormal"/>
        <w:jc w:val="both"/>
      </w:pPr>
      <w:r>
        <w:t xml:space="preserve">(п. 12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sectPr w:rsidR="0054646C" w:rsidSect="00227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46C" w:rsidRDefault="0054646C">
      <w:pPr>
        <w:pStyle w:val="ConsPlusNormal"/>
        <w:jc w:val="right"/>
        <w:outlineLvl w:val="1"/>
      </w:pPr>
      <w:r>
        <w:lastRenderedPageBreak/>
        <w:t>Приложение</w:t>
      </w:r>
    </w:p>
    <w:p w:rsidR="0054646C" w:rsidRDefault="0054646C">
      <w:pPr>
        <w:pStyle w:val="ConsPlusNormal"/>
        <w:jc w:val="right"/>
      </w:pPr>
      <w:r>
        <w:t>к Составу и содержанию</w:t>
      </w:r>
    </w:p>
    <w:p w:rsidR="0054646C" w:rsidRDefault="0054646C">
      <w:pPr>
        <w:pStyle w:val="ConsPlusNormal"/>
        <w:jc w:val="right"/>
      </w:pPr>
      <w:r>
        <w:t>организационных и технических</w:t>
      </w:r>
    </w:p>
    <w:p w:rsidR="0054646C" w:rsidRDefault="0054646C">
      <w:pPr>
        <w:pStyle w:val="ConsPlusNormal"/>
        <w:jc w:val="right"/>
      </w:pPr>
      <w:r>
        <w:t>мер по обеспечению безопасности</w:t>
      </w:r>
    </w:p>
    <w:p w:rsidR="0054646C" w:rsidRDefault="0054646C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54646C" w:rsidRDefault="0054646C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54646C" w:rsidRDefault="0054646C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54646C" w:rsidRDefault="0054646C">
      <w:pPr>
        <w:pStyle w:val="ConsPlusNormal"/>
        <w:jc w:val="right"/>
      </w:pPr>
    </w:p>
    <w:p w:rsidR="0054646C" w:rsidRDefault="0054646C">
      <w:pPr>
        <w:pStyle w:val="ConsPlusNormal"/>
        <w:jc w:val="center"/>
      </w:pPr>
      <w:bookmarkStart w:id="3" w:name="P129"/>
      <w:bookmarkEnd w:id="3"/>
      <w:r>
        <w:t>СОСТАВ И СОДЕРЖАНИЕ</w:t>
      </w:r>
    </w:p>
    <w:p w:rsidR="0054646C" w:rsidRDefault="0054646C">
      <w:pPr>
        <w:pStyle w:val="ConsPlusNormal"/>
        <w:jc w:val="center"/>
      </w:pPr>
      <w:r>
        <w:t>МЕР ПО ОБЕСПЕЧЕНИЮ БЕЗОПАСНОСТИ ПЕРСОНАЛЬНЫХ ДАННЫХ,</w:t>
      </w:r>
    </w:p>
    <w:p w:rsidR="0054646C" w:rsidRDefault="0054646C">
      <w:pPr>
        <w:pStyle w:val="ConsPlusNormal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54646C" w:rsidRDefault="0054646C">
      <w:pPr>
        <w:pStyle w:val="ConsPlusNormal"/>
        <w:jc w:val="center"/>
      </w:pPr>
      <w:r>
        <w:t>ЗАЩИЩЕННОСТИ ПЕРСОНАЛЬНЫХ ДАННЫХ</w:t>
      </w:r>
    </w:p>
    <w:p w:rsidR="0054646C" w:rsidRDefault="0054646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5386"/>
        <w:gridCol w:w="624"/>
        <w:gridCol w:w="624"/>
        <w:gridCol w:w="624"/>
        <w:gridCol w:w="624"/>
      </w:tblGrid>
      <w:tr w:rsidR="0054646C">
        <w:tc>
          <w:tcPr>
            <w:tcW w:w="1757" w:type="dxa"/>
            <w:vMerge w:val="restart"/>
          </w:tcPr>
          <w:p w:rsidR="0054646C" w:rsidRDefault="0054646C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5386" w:type="dxa"/>
            <w:vMerge w:val="restart"/>
          </w:tcPr>
          <w:p w:rsidR="0054646C" w:rsidRDefault="0054646C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54646C" w:rsidRDefault="0054646C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54646C">
        <w:tc>
          <w:tcPr>
            <w:tcW w:w="1757" w:type="dxa"/>
            <w:vMerge/>
          </w:tcPr>
          <w:p w:rsidR="0054646C" w:rsidRDefault="0054646C"/>
        </w:tc>
        <w:tc>
          <w:tcPr>
            <w:tcW w:w="5386" w:type="dxa"/>
            <w:vMerge/>
          </w:tcPr>
          <w:p w:rsidR="0054646C" w:rsidRDefault="0054646C"/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1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ИАФ.5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Защита обратной связи при вводе аутентификационной информации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Ограничение неуспешных попыток входа в </w:t>
            </w:r>
            <w:r>
              <w:lastRenderedPageBreak/>
              <w:t>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УПД.7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Регламентация и контроль использования в информационной системе технологий беспроводного </w:t>
            </w:r>
            <w:r>
              <w:lastRenderedPageBreak/>
              <w:t>доступа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УПД.15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ОПС.2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lastRenderedPageBreak/>
              <w:t>IV. Защита машинных носителей персональных данных (ЗНИ)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Определение событий безопасности, подлежащих </w:t>
            </w:r>
            <w:r>
              <w:lastRenderedPageBreak/>
              <w:t>регистрации, и сроков их хранения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РСБ.2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СОВ.2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АНЗ.4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IX. Обеспечение целостности информационной системы и персональных данных (ОЦЛ)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Обеспечение возможности восстановления </w:t>
            </w:r>
            <w:r>
              <w:lastRenderedPageBreak/>
              <w:t>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ОЦЛ.4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Резервирование технических средств, программного обеспечения, каналов передачи информации, средств </w:t>
            </w:r>
            <w:r>
              <w:lastRenderedPageBreak/>
              <w:t>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ОДТ.3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XI. Защита среды виртуализации (ЗСВ)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</w:t>
            </w:r>
            <w:r>
              <w:lastRenderedPageBreak/>
              <w:t>инфраструктуры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ЗСВ.5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XII. Защита технических средств (ЗТС)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ЗТС.3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54646C" w:rsidRDefault="0054646C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Обеспечение защиты персональных данных от </w:t>
            </w:r>
            <w:r>
              <w:lastRenderedPageBreak/>
              <w:t>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ЗИС.4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</w:t>
            </w:r>
            <w:r>
              <w:lastRenderedPageBreak/>
              <w:t>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ЗИС.9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ЗИС.16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 xml:space="preserve">Анализ инцидентов, в том числе определение </w:t>
            </w:r>
            <w:r>
              <w:lastRenderedPageBreak/>
              <w:t>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lastRenderedPageBreak/>
              <w:t>ИНЦ.5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9639" w:type="dxa"/>
            <w:gridSpan w:val="6"/>
          </w:tcPr>
          <w:p w:rsidR="0054646C" w:rsidRDefault="0054646C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  <w:tr w:rsidR="0054646C">
        <w:tc>
          <w:tcPr>
            <w:tcW w:w="1757" w:type="dxa"/>
          </w:tcPr>
          <w:p w:rsidR="0054646C" w:rsidRDefault="0054646C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386" w:type="dxa"/>
          </w:tcPr>
          <w:p w:rsidR="0054646C" w:rsidRDefault="0054646C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54646C" w:rsidRDefault="0054646C">
            <w:pPr>
              <w:pStyle w:val="ConsPlusNormal"/>
              <w:jc w:val="center"/>
            </w:pPr>
            <w:r>
              <w:t>+</w:t>
            </w:r>
          </w:p>
        </w:tc>
      </w:tr>
    </w:tbl>
    <w:p w:rsidR="0054646C" w:rsidRDefault="0054646C">
      <w:pPr>
        <w:sectPr w:rsidR="005464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54646C" w:rsidRDefault="0054646C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ind w:firstLine="540"/>
        <w:jc w:val="both"/>
      </w:pPr>
    </w:p>
    <w:p w:rsidR="0054646C" w:rsidRDefault="0054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D93" w:rsidRDefault="00936D93"/>
    <w:sectPr w:rsidR="00936D93" w:rsidSect="00C35E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646C"/>
    <w:rsid w:val="0054646C"/>
    <w:rsid w:val="0093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6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6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6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6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464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D6684A42C59CECBA446577B16CBB93E8F79D3A18887F007EC3E8EQ82FH" TargetMode="External"/><Relationship Id="rId13" Type="http://schemas.openxmlformats.org/officeDocument/2006/relationships/hyperlink" Target="consultantplus://offline/ref=E53D6684A42C59CECBA446577B16CBB9368B77D4A685DAFA0FB5328C883005A195B3F3459FFF762DQF2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D6684A42C59CECBA446577B16CBB9368171D0A185DAFA0FB5328C883005A195B3F3459FFF7629QF2AH" TargetMode="External"/><Relationship Id="rId12" Type="http://schemas.openxmlformats.org/officeDocument/2006/relationships/hyperlink" Target="consultantplus://offline/ref=E53D6684A42C59CECBA446577B16CBB93E8B79DFA38887F007EC3E8E8F3F5AB692FAFF449FFF76Q22EH" TargetMode="External"/><Relationship Id="rId17" Type="http://schemas.openxmlformats.org/officeDocument/2006/relationships/hyperlink" Target="consultantplus://offline/ref=E53D6684A42C59CECBA446577B16CBB9358975DEA781DAFA0FB5328C883005A195B3F3459FFF762DQF2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3D6684A42C59CECBA446577B16CBB9368171D0A185DAFA0FB5328C883005A195B3F3459FFF7429QF2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D6684A42C59CECBA446577B16CBB9358A71D3A787DAFA0FB5328C883005A195B3F3459FFF7525QF2DH" TargetMode="External"/><Relationship Id="rId11" Type="http://schemas.openxmlformats.org/officeDocument/2006/relationships/hyperlink" Target="consultantplus://offline/ref=E53D6684A42C59CECBA446577B16CBB9368B77D4A685DAFA0FB5328C883005A195B3F3459FFF762DQF20H" TargetMode="External"/><Relationship Id="rId5" Type="http://schemas.openxmlformats.org/officeDocument/2006/relationships/hyperlink" Target="consultantplus://offline/ref=E53D6684A42C59CECBA446577B16CBB9358975DEA781DAFA0FB5328C883005A195B3F3459FFF762DQF2CH" TargetMode="External"/><Relationship Id="rId15" Type="http://schemas.openxmlformats.org/officeDocument/2006/relationships/hyperlink" Target="consultantplus://offline/ref=E53D6684A42C59CECBA446577B16CBB9368B77D4A685DAFA0FB5328C883005A195B3F3459FFF762DQF20H" TargetMode="External"/><Relationship Id="rId10" Type="http://schemas.openxmlformats.org/officeDocument/2006/relationships/hyperlink" Target="consultantplus://offline/ref=E53D6684A42C59CECBA446577B16CBB9358A71D3A787DAFA0FB5328C883005A195B3F3459FFF7525QF2D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3D6684A42C59CECBA446577B16CBB9358975DEA781DAFA0FB5328C883005A195B3F3459FFF762DQF2CH" TargetMode="External"/><Relationship Id="rId14" Type="http://schemas.openxmlformats.org/officeDocument/2006/relationships/hyperlink" Target="consultantplus://offline/ref=E53D6684A42C59CECBA446577B16CBB9358979D6A182DAFA0FB5328C883005A195B3F3459FFF7728QF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5743</Words>
  <Characters>32736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2017-10-26T07:54:00Z</dcterms:created>
  <dcterms:modified xsi:type="dcterms:W3CDTF">2017-10-26T07:54:00Z</dcterms:modified>
</cp:coreProperties>
</file>