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1" w:rsidRDefault="002F27E1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Минфина России от 30 декабря 2017 г. N 277н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стандарта бухгалтерского учета для организаций государственного сектора "Информация о связанных сторонах"</w:t>
        </w:r>
      </w:hyperlink>
    </w:p>
    <w:p w:rsidR="002F27E1" w:rsidRDefault="002F27E1">
      <w:pPr>
        <w:pStyle w:val="ac"/>
      </w:pPr>
      <w:r>
        <w:t>С изменениями и дополнениями от:</w:t>
      </w:r>
    </w:p>
    <w:p w:rsidR="002F27E1" w:rsidRDefault="002F27E1">
      <w:pPr>
        <w:pStyle w:val="a6"/>
      </w:pPr>
      <w:r>
        <w:t>9 декабря 2019 г.</w:t>
      </w:r>
    </w:p>
    <w:p w:rsidR="002F27E1" w:rsidRDefault="002F27E1"/>
    <w:p w:rsidR="002F27E1" w:rsidRDefault="002F27E1">
      <w:pPr>
        <w:pStyle w:val="a8"/>
        <w:rPr>
          <w:color w:val="000000"/>
          <w:sz w:val="16"/>
          <w:szCs w:val="16"/>
        </w:rPr>
      </w:pPr>
      <w:bookmarkStart w:id="0" w:name="sub_10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2F27E1" w:rsidRDefault="002F27E1">
      <w:pPr>
        <w:pStyle w:val="a9"/>
      </w:pPr>
      <w:r>
        <w:t xml:space="preserve">Преамбула изменена с 24 января 2020 г. - </w:t>
      </w:r>
      <w:hyperlink r:id="rId6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9 декабря 2019 г. N 215Н</w:t>
      </w:r>
    </w:p>
    <w:p w:rsidR="002F27E1" w:rsidRDefault="002F27E1">
      <w:pPr>
        <w:pStyle w:val="a9"/>
      </w:pPr>
      <w:hyperlink r:id="rId7" w:history="1">
        <w:r>
          <w:rPr>
            <w:rStyle w:val="a4"/>
            <w:rFonts w:cs="Arial"/>
          </w:rPr>
          <w:t>См. предыдущую редакцию</w:t>
        </w:r>
      </w:hyperlink>
    </w:p>
    <w:p w:rsidR="002F27E1" w:rsidRDefault="002F27E1">
      <w:r>
        <w:t xml:space="preserve">В соответствии со </w:t>
      </w:r>
      <w:hyperlink r:id="rId8" w:history="1">
        <w:r>
          <w:rPr>
            <w:rStyle w:val="a4"/>
            <w:rFonts w:cs="Arial"/>
          </w:rPr>
          <w:t>статьями 165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2019, N 30, ст. 4101; N 31, ст. 4466), </w:t>
      </w:r>
      <w:hyperlink r:id="rId10" w:history="1">
        <w:r>
          <w:rPr>
            <w:rStyle w:val="a4"/>
            <w:rFonts w:cs="Arial"/>
          </w:rPr>
          <w:t>статьями 21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23</w:t>
        </w:r>
      </w:hyperlink>
      <w:r>
        <w:t xml:space="preserve"> Федерального закона от 6 декабря 2011 г. N 402-ФЗ "О бухгалтерском учете" (Собрание законодательства Российской Федерации, 2011, N 50, ст. 7344; 2019, N 30, ст. 4149), </w:t>
      </w:r>
      <w:hyperlink r:id="rId12" w:history="1">
        <w:r>
          <w:rPr>
            <w:rStyle w:val="a4"/>
            <w:rFonts w:cs="Arial"/>
          </w:rPr>
          <w:t>подпунктом 5.2.21(1)</w:t>
        </w:r>
      </w:hyperlink>
      <w:r>
        <w:t xml:space="preserve"> Положения о Министерстве финансов Российской Федерации, утвержденного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июня 2004 г. N 329 (Собрание законодательства Российской Федерации, 2004, N 31, ст. 3258; 2012, N 44, ст. 6027), в целях регулирования бюджетного учета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государственных (муниципальных) бюджетных и автономных учреждений и составления бюджетной отчетности, бухгалтерской (финансовой) отчетности государственных (муниципальных) бюджетных и автономных учреждений приказываю:</w:t>
      </w:r>
    </w:p>
    <w:p w:rsidR="002F27E1" w:rsidRDefault="002F27E1">
      <w:bookmarkStart w:id="1" w:name="sub_100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стандарт</w:t>
        </w:r>
      </w:hyperlink>
      <w:r>
        <w:t xml:space="preserve"> бухгалтерского учета для организаций государственного сектора "Информация о связанных сторонах" (далее - Стандарт).</w:t>
      </w:r>
    </w:p>
    <w:p w:rsidR="002F27E1" w:rsidRDefault="002F27E1">
      <w:pPr>
        <w:pStyle w:val="a8"/>
        <w:rPr>
          <w:color w:val="000000"/>
          <w:sz w:val="16"/>
          <w:szCs w:val="16"/>
        </w:rPr>
      </w:pPr>
      <w:bookmarkStart w:id="2" w:name="sub_200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2F27E1" w:rsidRDefault="002F27E1">
      <w:pPr>
        <w:pStyle w:val="a9"/>
      </w:pPr>
      <w:r>
        <w:t xml:space="preserve">Пункт 2 изменен с 24 января 2020 г. - </w:t>
      </w:r>
      <w:hyperlink r:id="rId14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9 декабря 2019 г. N 215Н</w:t>
      </w:r>
    </w:p>
    <w:p w:rsidR="002F27E1" w:rsidRDefault="002F27E1">
      <w:pPr>
        <w:pStyle w:val="a9"/>
      </w:pPr>
      <w:hyperlink r:id="rId15" w:history="1">
        <w:r>
          <w:rPr>
            <w:rStyle w:val="a4"/>
            <w:rFonts w:cs="Arial"/>
          </w:rPr>
          <w:t>См. предыдущую редакцию</w:t>
        </w:r>
      </w:hyperlink>
    </w:p>
    <w:p w:rsidR="002F27E1" w:rsidRDefault="002F27E1">
      <w:r>
        <w:t xml:space="preserve">2. Установить, что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применяется при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2021 года.</w:t>
      </w:r>
    </w:p>
    <w:p w:rsidR="002F27E1" w:rsidRDefault="002F27E1">
      <w:bookmarkStart w:id="3" w:name="sub_300"/>
      <w:r>
        <w:t xml:space="preserve">3. 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</w:t>
      </w:r>
      <w:hyperlink w:anchor="sub_1000" w:history="1">
        <w:r>
          <w:rPr>
            <w:rStyle w:val="a4"/>
            <w:rFonts w:cs="Arial"/>
          </w:rPr>
          <w:t>Стандарта</w:t>
        </w:r>
      </w:hyperlink>
      <w:r>
        <w:t>.</w:t>
      </w:r>
    </w:p>
    <w:bookmarkEnd w:id="3"/>
    <w:p w:rsidR="002F27E1" w:rsidRDefault="002F27E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F27E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F27E1" w:rsidRDefault="002F27E1">
            <w:pPr>
              <w:pStyle w:val="a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F27E1" w:rsidRDefault="002F27E1">
            <w:pPr>
              <w:pStyle w:val="aa"/>
              <w:jc w:val="right"/>
            </w:pPr>
            <w:r>
              <w:t>А.Г. Силуанов</w:t>
            </w:r>
          </w:p>
        </w:tc>
      </w:tr>
    </w:tbl>
    <w:p w:rsidR="002F27E1" w:rsidRDefault="002F27E1"/>
    <w:p w:rsidR="002F27E1" w:rsidRDefault="002F27E1">
      <w:pPr>
        <w:pStyle w:val="ad"/>
      </w:pPr>
      <w:r>
        <w:t>Зарегистрировано в Минюсте РФ 23 мая 2018 г.</w:t>
      </w:r>
      <w:r>
        <w:br/>
        <w:t>Регистрационный N 51159</w:t>
      </w:r>
    </w:p>
    <w:p w:rsidR="002F27E1" w:rsidRDefault="002F27E1"/>
    <w:p w:rsidR="002F27E1" w:rsidRDefault="002F27E1">
      <w:pPr>
        <w:pStyle w:val="a8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ГАРАНТ:</w:t>
      </w:r>
    </w:p>
    <w:bookmarkEnd w:id="4"/>
    <w:p w:rsidR="002F27E1" w:rsidRDefault="002F27E1">
      <w:pPr>
        <w:pStyle w:val="a8"/>
      </w:pPr>
      <w:r>
        <w:t xml:space="preserve">Стандарт </w:t>
      </w:r>
      <w:hyperlink w:anchor="sub_200" w:history="1">
        <w:r>
          <w:rPr>
            <w:rStyle w:val="a4"/>
            <w:rFonts w:cs="Arial"/>
          </w:rPr>
          <w:t>применяется</w:t>
        </w:r>
      </w:hyperlink>
      <w:r>
        <w:t xml:space="preserve"> при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2021 г.</w:t>
      </w:r>
    </w:p>
    <w:p w:rsidR="002F27E1" w:rsidRDefault="002F27E1">
      <w:pPr>
        <w:ind w:firstLine="0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30 декабря 2017 г. N 277н</w:t>
      </w:r>
    </w:p>
    <w:p w:rsidR="002F27E1" w:rsidRDefault="002F27E1"/>
    <w:p w:rsidR="002F27E1" w:rsidRDefault="002F27E1">
      <w:pPr>
        <w:pStyle w:val="1"/>
      </w:pPr>
      <w:r>
        <w:t>Федеральный стандарт бухгалтерского учета для организаций государственного сектора</w:t>
      </w:r>
      <w:r>
        <w:br/>
        <w:t>"Информация о связанных сторонах"</w:t>
      </w:r>
    </w:p>
    <w:p w:rsidR="002F27E1" w:rsidRDefault="002F27E1">
      <w:pPr>
        <w:pStyle w:val="ac"/>
      </w:pPr>
      <w:r>
        <w:t>С изменениями и дополнениями от:</w:t>
      </w:r>
    </w:p>
    <w:p w:rsidR="002F27E1" w:rsidRDefault="002F27E1">
      <w:pPr>
        <w:pStyle w:val="a6"/>
      </w:pPr>
      <w:r>
        <w:t>9 декабря 2019 г.</w:t>
      </w:r>
    </w:p>
    <w:p w:rsidR="002F27E1" w:rsidRDefault="002F27E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F27E1" w:rsidRDefault="002F27E1">
      <w:pPr>
        <w:pStyle w:val="a8"/>
      </w:pPr>
      <w:r>
        <w:t xml:space="preserve">См. </w:t>
      </w:r>
      <w:hyperlink r:id="rId16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применению федерального стандарта бухгалтерского учета для организаций государственного сектора "Информация о связанных сторонах", направленные </w:t>
      </w:r>
      <w:hyperlink r:id="rId17" w:history="1">
        <w:r>
          <w:rPr>
            <w:rStyle w:val="a4"/>
            <w:rFonts w:cs="Arial"/>
          </w:rPr>
          <w:t>письмом</w:t>
        </w:r>
      </w:hyperlink>
      <w:r>
        <w:t xml:space="preserve"> Минфина России от 30 ноября 2020 г. N 02-06-07/105552</w:t>
      </w:r>
    </w:p>
    <w:p w:rsidR="002F27E1" w:rsidRDefault="002F27E1">
      <w:pPr>
        <w:pStyle w:val="1"/>
      </w:pPr>
      <w:bookmarkStart w:id="5" w:name="sub_1001"/>
      <w:r>
        <w:t>I. Общие положения</w:t>
      </w:r>
    </w:p>
    <w:bookmarkEnd w:id="5"/>
    <w:p w:rsidR="002F27E1" w:rsidRDefault="002F27E1"/>
    <w:p w:rsidR="002F27E1" w:rsidRDefault="002F27E1">
      <w:bookmarkStart w:id="6" w:name="sub_1"/>
      <w:r>
        <w:t>1. Федеральный стандарт бухгалтерского учета для организаций государственного сектора "Информация о связанных сторонах" разработан в целях обеспечения единства системы требований к бухгалтерскому учету, осуществляемому государственными (муниципальными) бюджетными и автономными учреждениями,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отчетность).</w:t>
      </w:r>
    </w:p>
    <w:p w:rsidR="002F27E1" w:rsidRDefault="002F27E1">
      <w:bookmarkStart w:id="7" w:name="sub_2"/>
      <w:bookmarkEnd w:id="6"/>
      <w:r>
        <w:t xml:space="preserve">2. Положения настоящего Стандарта применяются одновременно с применением положений </w:t>
      </w:r>
      <w:hyperlink r:id="rId18" w:history="1">
        <w:r>
          <w:rPr>
            <w:rStyle w:val="a4"/>
            <w:rFonts w:cs="Arial"/>
          </w:rPr>
          <w:t>федерального стандарта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rFonts w:cs="Arial"/>
            <w:vertAlign w:val="superscript"/>
          </w:rPr>
          <w:t>1</w:t>
        </w:r>
      </w:hyperlink>
      <w:r>
        <w:t>.</w:t>
      </w:r>
    </w:p>
    <w:p w:rsidR="002F27E1" w:rsidRDefault="002F27E1">
      <w:bookmarkStart w:id="8" w:name="sub_3"/>
      <w:bookmarkEnd w:id="7"/>
      <w:r>
        <w:t>3. Настоящий Стандарт устанавливает порядок раскрытия в годовой бухгалтерской (финансовой) отчетности информации о юридических и (или) физических лицах, на деятельность которых субъект отчетности способен оказывать влияние и (или) способных оказывать влияние на деятельность субъекта отчетности (далее - связанные стороны), а также об операциях со связанными сторонами.</w:t>
      </w:r>
    </w:p>
    <w:bookmarkEnd w:id="8"/>
    <w:p w:rsidR="002F27E1" w:rsidRDefault="002F27E1"/>
    <w:p w:rsidR="002F27E1" w:rsidRDefault="002F27E1">
      <w:pPr>
        <w:pStyle w:val="1"/>
      </w:pPr>
      <w:bookmarkStart w:id="9" w:name="sub_1002"/>
      <w:r>
        <w:t>II. Термины и их определения</w:t>
      </w:r>
    </w:p>
    <w:bookmarkEnd w:id="9"/>
    <w:p w:rsidR="002F27E1" w:rsidRDefault="002F27E1"/>
    <w:p w:rsidR="002F27E1" w:rsidRDefault="002F27E1">
      <w:bookmarkStart w:id="10" w:name="sub_4"/>
      <w:r>
        <w:t>4.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Стандарте в том же значении, в каком они используются в этих нормативных правовых актах.</w:t>
      </w:r>
    </w:p>
    <w:p w:rsidR="002F27E1" w:rsidRDefault="002F27E1">
      <w:bookmarkStart w:id="11" w:name="sub_5"/>
      <w:bookmarkEnd w:id="10"/>
      <w:r>
        <w:t>5. Для целей настоящего Стандарта связанными сторонами субъекта отчетности являются:</w:t>
      </w:r>
    </w:p>
    <w:p w:rsidR="002F27E1" w:rsidRDefault="002F27E1">
      <w:bookmarkStart w:id="12" w:name="sub_1005"/>
      <w:bookmarkEnd w:id="11"/>
      <w:r>
        <w:t>а) аффилированные лица субъекта отчетности в соответствии с законодательством Российской Федерации;</w:t>
      </w:r>
    </w:p>
    <w:p w:rsidR="002F27E1" w:rsidRDefault="002F27E1">
      <w:bookmarkStart w:id="13" w:name="sub_1006"/>
      <w:bookmarkEnd w:id="12"/>
      <w:r>
        <w:t xml:space="preserve">б) лица, которые являются заинтересованными в заключении субъектом </w:t>
      </w:r>
      <w:r>
        <w:lastRenderedPageBreak/>
        <w:t>отчетности сделок в соответствии с законодательством Российской Федерации;</w:t>
      </w:r>
    </w:p>
    <w:p w:rsidR="002F27E1" w:rsidRDefault="002F27E1">
      <w:bookmarkStart w:id="14" w:name="sub_1007"/>
      <w:bookmarkEnd w:id="13"/>
      <w:r>
        <w:t>в) лица, хозяйственные решения которых субъект отчетности на основании законодательства Российской Федерации, учредительных документов и соглашений имеет право определять или в принятии которых он может участвовать;</w:t>
      </w:r>
    </w:p>
    <w:p w:rsidR="002F27E1" w:rsidRDefault="002F27E1">
      <w:bookmarkStart w:id="15" w:name="sub_1008"/>
      <w:bookmarkEnd w:id="14"/>
      <w:r>
        <w:t>г) иные лица, имеющие право на основании законодательства Российской Федерации, учредительных документов и соглашений определять хозяйственные решения, принимаемые субъектом отчетности, или имеющие возможность участвовать в их принятии.</w:t>
      </w:r>
    </w:p>
    <w:p w:rsidR="002F27E1" w:rsidRDefault="002F27E1">
      <w:bookmarkStart w:id="16" w:name="sub_6"/>
      <w:bookmarkEnd w:id="15"/>
      <w:r>
        <w:t>6. Операцией между субъектом отчетности и связанной стороной (далее - операции со связанными сторонами) считается любая операция по передаче (получению) активов, выполнению работ (оказанию услуг), их получению или факт хозяйственной жизни, ведущий к возникновению (прекращению) обязательств, независимо от того, являются ли указанные операции и (или) факты хозяйственной жизни обменными операциями либо необменными операциями.</w:t>
      </w:r>
    </w:p>
    <w:bookmarkEnd w:id="16"/>
    <w:p w:rsidR="002F27E1" w:rsidRDefault="002F27E1"/>
    <w:p w:rsidR="002F27E1" w:rsidRDefault="002F27E1">
      <w:pPr>
        <w:pStyle w:val="1"/>
      </w:pPr>
      <w:bookmarkStart w:id="17" w:name="sub_1003"/>
      <w:r>
        <w:t>III. Формирование информации о связанных сторонах</w:t>
      </w:r>
    </w:p>
    <w:bookmarkEnd w:id="17"/>
    <w:p w:rsidR="002F27E1" w:rsidRDefault="002F27E1"/>
    <w:p w:rsidR="002F27E1" w:rsidRDefault="002F27E1">
      <w:bookmarkStart w:id="18" w:name="sub_7"/>
      <w:r>
        <w:t xml:space="preserve">7. Состав (перечень) связанных сторон определяется (пересматривается) субъектом отчетности по состоянию на отчетную дату в соответствии с </w:t>
      </w:r>
      <w:hyperlink w:anchor="sub_3" w:history="1">
        <w:r>
          <w:rPr>
            <w:rStyle w:val="a4"/>
            <w:rFonts w:cs="Arial"/>
          </w:rPr>
          <w:t>пунктом 3</w:t>
        </w:r>
      </w:hyperlink>
      <w:r>
        <w:t xml:space="preserve"> настоящего Стандарта и экономической сущностью фактов хозяйственной жизни, осуществляемых в рамках его отношений с юридическими (физическими) лицами.</w:t>
      </w:r>
    </w:p>
    <w:bookmarkEnd w:id="18"/>
    <w:p w:rsidR="002F27E1" w:rsidRDefault="002F27E1">
      <w:r>
        <w:t>В состав (перечень) связанных сторон также включаются лица, которые являлись связанными сторонами субъекта отчетности на начало и (или) в течение отчетного периода, даже если на отчетную дату они уже не являлись его связанными сторонами.</w:t>
      </w:r>
    </w:p>
    <w:p w:rsidR="002F27E1" w:rsidRDefault="002F27E1">
      <w:pPr>
        <w:pStyle w:val="a8"/>
        <w:rPr>
          <w:color w:val="000000"/>
          <w:sz w:val="16"/>
          <w:szCs w:val="16"/>
        </w:rPr>
      </w:pPr>
      <w:bookmarkStart w:id="19" w:name="sub_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2F27E1" w:rsidRDefault="002F27E1">
      <w:pPr>
        <w:pStyle w:val="a9"/>
      </w:pPr>
      <w:r>
        <w:t xml:space="preserve">Пункт 8 изменен с 24 января 2020 г. - </w:t>
      </w:r>
      <w:hyperlink r:id="rId19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9 декабря 2019 г. N 215Н</w:t>
      </w:r>
    </w:p>
    <w:p w:rsidR="002F27E1" w:rsidRDefault="002F27E1">
      <w:pPr>
        <w:pStyle w:val="a9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2F27E1" w:rsidRDefault="002F27E1">
      <w:r>
        <w:t>8. С целью своевременного формирования годовой бухгалтерской (финансовой) отчетности информация о составе (перечне) связанных сторон формируется субъектом отчетности не позднее первого рабочего дня года, следующего за отчетным.</w:t>
      </w:r>
    </w:p>
    <w:p w:rsidR="002F27E1" w:rsidRDefault="002F27E1">
      <w:r>
        <w:t>Формирование информации о составе (перечне) связанных сторон и об операциях со связанными сторонами осуществляется на основании аналитического учета, обеспечиваемого при ведении бухгалтерского учета.</w:t>
      </w:r>
    </w:p>
    <w:p w:rsidR="002F27E1" w:rsidRDefault="002F27E1"/>
    <w:p w:rsidR="002F27E1" w:rsidRDefault="002F27E1">
      <w:pPr>
        <w:pStyle w:val="1"/>
      </w:pPr>
      <w:bookmarkStart w:id="20" w:name="sub_1004"/>
      <w:r>
        <w:t>IV. Раскрытие информации о связанных сторонах</w:t>
      </w:r>
    </w:p>
    <w:bookmarkEnd w:id="20"/>
    <w:p w:rsidR="002F27E1" w:rsidRDefault="002F27E1"/>
    <w:p w:rsidR="002F27E1" w:rsidRDefault="002F27E1">
      <w:bookmarkStart w:id="21" w:name="sub_9"/>
      <w:r>
        <w:t>9. В пояснениях к годовой бухгалтерской (финансовой) отчетности субъектом отчетности раскрывается информация о количестве связанных сторон, в случае если доля его участия в капитале (имуществе) которых составляет более 50 процентов общего количества голосующих акций (долей, паев, вкладов), для каждой из следующих групп организаций:</w:t>
      </w:r>
    </w:p>
    <w:p w:rsidR="002F27E1" w:rsidRDefault="002F27E1">
      <w:bookmarkStart w:id="22" w:name="sub_1009"/>
      <w:bookmarkEnd w:id="21"/>
      <w:r>
        <w:t>а) коммерческие организации (за исключением государственных (муниципальных) унитарных предприятий);</w:t>
      </w:r>
    </w:p>
    <w:p w:rsidR="002F27E1" w:rsidRDefault="002F27E1">
      <w:bookmarkStart w:id="23" w:name="sub_1010"/>
      <w:bookmarkEnd w:id="22"/>
      <w:r>
        <w:t>б) некоммерческие организации (за исключением государственных (муниципальных) учреждений).</w:t>
      </w:r>
    </w:p>
    <w:p w:rsidR="002F27E1" w:rsidRDefault="002F27E1">
      <w:pPr>
        <w:pStyle w:val="a8"/>
        <w:rPr>
          <w:color w:val="000000"/>
          <w:sz w:val="16"/>
          <w:szCs w:val="16"/>
        </w:rPr>
      </w:pPr>
      <w:bookmarkStart w:id="24" w:name="sub_10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2F27E1" w:rsidRDefault="002F27E1">
      <w:pPr>
        <w:pStyle w:val="a9"/>
      </w:pPr>
      <w:r>
        <w:t xml:space="preserve">Пункт 10 изменен с 24 января 2020 г. - </w:t>
      </w:r>
      <w:hyperlink r:id="rId21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9 декабря 2019 г. </w:t>
      </w:r>
      <w:r>
        <w:lastRenderedPageBreak/>
        <w:t>N 215Н</w:t>
      </w:r>
    </w:p>
    <w:p w:rsidR="002F27E1" w:rsidRDefault="002F27E1">
      <w:pPr>
        <w:pStyle w:val="a9"/>
      </w:pPr>
      <w:hyperlink r:id="rId22" w:history="1">
        <w:r>
          <w:rPr>
            <w:rStyle w:val="a4"/>
            <w:rFonts w:cs="Arial"/>
          </w:rPr>
          <w:t>См. предыдущую редакцию</w:t>
        </w:r>
      </w:hyperlink>
    </w:p>
    <w:p w:rsidR="002F27E1" w:rsidRDefault="002F27E1">
      <w:r>
        <w:t>10. В пояснениях к годовой бухгалтерской (финансовой) отчетности субъектом отчетности раскрывается информация об операциях со связанными сторонами, проведенными в отчетном периоде на условиях, отличающихся от обычных условий совершения им аналогичных операций с лицами, которые не являются его связанными сторонами.</w:t>
      </w:r>
    </w:p>
    <w:p w:rsidR="002F27E1" w:rsidRDefault="002F27E1">
      <w:bookmarkStart w:id="25" w:name="sub_1102"/>
      <w:r>
        <w:t xml:space="preserve">Абзац утратил силу с 24 января 2020 г. - </w:t>
      </w:r>
      <w:hyperlink r:id="rId23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9 декабря 2019 г. N 215Н</w:t>
      </w:r>
    </w:p>
    <w:bookmarkEnd w:id="25"/>
    <w:p w:rsidR="002F27E1" w:rsidRDefault="002F27E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F27E1" w:rsidRDefault="002F27E1">
      <w:pPr>
        <w:pStyle w:val="a9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2F27E1" w:rsidRDefault="002F27E1">
      <w:bookmarkStart w:id="26" w:name="sub_1103"/>
      <w:r>
        <w:t>Не требуется раскрывать информацию об операциях со связанными сторонами субъектом отчетности в случае выполнения им возложенных на него полномочий и (или) функций в отношении организаций бюджетной сферы, которые являются для субъекта отчетности связанными сторонами.</w:t>
      </w:r>
    </w:p>
    <w:p w:rsidR="002F27E1" w:rsidRDefault="002F27E1">
      <w:bookmarkStart w:id="27" w:name="sub_11"/>
      <w:bookmarkEnd w:id="26"/>
      <w:r>
        <w:t>11. В пояснениях к годовой бухгалтерской (финансовой) отчетности по каждой связанной стороне, информация об операциях с которой подлежит раскрытию, приводятся следующие сведения:</w:t>
      </w:r>
    </w:p>
    <w:p w:rsidR="002F27E1" w:rsidRDefault="002F27E1">
      <w:bookmarkStart w:id="28" w:name="sub_1011"/>
      <w:bookmarkEnd w:id="27"/>
      <w:r>
        <w:t xml:space="preserve">11.1. описание характера отношений субъекта отчетности и связанной стороны в соответствии с </w:t>
      </w:r>
      <w:hyperlink w:anchor="sub_4" w:history="1">
        <w:r>
          <w:rPr>
            <w:rStyle w:val="a4"/>
            <w:rFonts w:cs="Arial"/>
          </w:rPr>
          <w:t>пунктом 4</w:t>
        </w:r>
      </w:hyperlink>
      <w:r>
        <w:t xml:space="preserve"> настоящего Стандарта;</w:t>
      </w:r>
    </w:p>
    <w:p w:rsidR="002F27E1" w:rsidRDefault="002F27E1">
      <w:bookmarkStart w:id="29" w:name="sub_1012"/>
      <w:bookmarkEnd w:id="28"/>
      <w:r>
        <w:t>11.2. виды операций со связанными сторонами, осуществленных в отчетном периоде, в том числе:</w:t>
      </w:r>
    </w:p>
    <w:p w:rsidR="002F27E1" w:rsidRDefault="002F27E1">
      <w:bookmarkStart w:id="30" w:name="sub_1015"/>
      <w:bookmarkEnd w:id="29"/>
      <w:r>
        <w:t>а) безвозмездное перечисление (передача) активов;</w:t>
      </w:r>
    </w:p>
    <w:p w:rsidR="002F27E1" w:rsidRDefault="002F27E1">
      <w:bookmarkStart w:id="31" w:name="sub_1016"/>
      <w:bookmarkEnd w:id="30"/>
      <w:r>
        <w:t>б) предоставление (получение) кредитов, займов, ссуд;</w:t>
      </w:r>
    </w:p>
    <w:p w:rsidR="002F27E1" w:rsidRDefault="002F27E1">
      <w:bookmarkStart w:id="32" w:name="sub_1017"/>
      <w:bookmarkEnd w:id="31"/>
      <w:r>
        <w:t>в) реализация товаров, выполнение работ, оказание услуг;</w:t>
      </w:r>
    </w:p>
    <w:p w:rsidR="002F27E1" w:rsidRDefault="002F27E1">
      <w:bookmarkStart w:id="33" w:name="sub_1018"/>
      <w:bookmarkEnd w:id="32"/>
      <w:r>
        <w:t>г) операции с иным государственным (муниципальным) имуществом;</w:t>
      </w:r>
    </w:p>
    <w:p w:rsidR="002F27E1" w:rsidRDefault="002F27E1">
      <w:bookmarkStart w:id="34" w:name="sub_1019"/>
      <w:bookmarkEnd w:id="33"/>
      <w:r>
        <w:t>д) прочие операции;</w:t>
      </w:r>
    </w:p>
    <w:p w:rsidR="002F27E1" w:rsidRDefault="002F27E1">
      <w:bookmarkStart w:id="35" w:name="sub_1013"/>
      <w:bookmarkEnd w:id="34"/>
      <w:r>
        <w:t>11.3. описание основных условий операций со связанными сторонами каждого вида с указанием отличий условий таких операций от условий аналогичных фактов хозяйственной жизни (операций) с юридическими (физическими) лицами, которые не являются связанными сторонами субъекта отчетности;</w:t>
      </w:r>
    </w:p>
    <w:p w:rsidR="002F27E1" w:rsidRDefault="002F27E1">
      <w:bookmarkStart w:id="36" w:name="sub_1014"/>
      <w:bookmarkEnd w:id="35"/>
      <w:r>
        <w:t>11.4. объем операций со связанными сторонами каждого вида в денежном выражении с выделением сумм операций со связанными сторонами, расчеты по которым не завершены, в том числе:</w:t>
      </w:r>
    </w:p>
    <w:p w:rsidR="002F27E1" w:rsidRDefault="002F27E1">
      <w:bookmarkStart w:id="37" w:name="sub_1020"/>
      <w:bookmarkEnd w:id="36"/>
      <w:r>
        <w:t>а) описание условий и сроков осуществления (завершения) расчетов по операциям со связанными сторонами, а также формы расчетов;</w:t>
      </w:r>
    </w:p>
    <w:p w:rsidR="002F27E1" w:rsidRDefault="002F27E1">
      <w:bookmarkStart w:id="38" w:name="sub_1021"/>
      <w:bookmarkEnd w:id="37"/>
      <w:r>
        <w:t>б) величину образованных резервов по сомнительным долгам на конец отчетного периода;</w:t>
      </w:r>
    </w:p>
    <w:p w:rsidR="002F27E1" w:rsidRDefault="002F27E1">
      <w:bookmarkStart w:id="39" w:name="sub_1022"/>
      <w:bookmarkEnd w:id="38"/>
      <w:r>
        <w:t>в) величину списанной дебиторской задолженности, по которой срок исковой давности истек, других долгов, нереальных для взыскания, в том числе за счет резерва по сомнительным долгам.</w:t>
      </w:r>
    </w:p>
    <w:p w:rsidR="002F27E1" w:rsidRDefault="002F27E1">
      <w:bookmarkStart w:id="40" w:name="sub_12"/>
      <w:bookmarkEnd w:id="39"/>
      <w:r>
        <w:t>12. Показатели, отражающие аналогичные по характеру (экономической сущности) операции со связанными сторонами, раскрываются в агрегированном виде, за исключением случаев, когда обособленное раскрытие таких операций необходимо для понимания их влияния на показатели годовой бухгалтерской (финансовой) отчетности субъекта отчетности.</w:t>
      </w:r>
    </w:p>
    <w:p w:rsidR="002F27E1" w:rsidRDefault="002F27E1">
      <w:bookmarkStart w:id="41" w:name="sub_13"/>
      <w:bookmarkEnd w:id="40"/>
      <w:r>
        <w:t xml:space="preserve">13. Не требуется раскрытие в консолидированной годовой бухгалтерской (финансовой) отчетности информации о связанных сторонах и операциях между связанными сторонами среди организаций, данные годовой бухгалтерской </w:t>
      </w:r>
      <w:r>
        <w:lastRenderedPageBreak/>
        <w:t>(финансовой) отчетности которых были включены при формировании показателей консолидированной годовой бухгалтерской (финансовой) отчетности.</w:t>
      </w:r>
    </w:p>
    <w:bookmarkEnd w:id="41"/>
    <w:p w:rsidR="002F27E1" w:rsidRDefault="002F27E1"/>
    <w:p w:rsidR="002F27E1" w:rsidRDefault="002F27E1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F27E1" w:rsidRDefault="002F27E1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2F27E1" w:rsidRDefault="002F27E1">
      <w:pPr>
        <w:pStyle w:val="a9"/>
      </w:pPr>
      <w:bookmarkStart w:id="42" w:name="sub_111"/>
      <w:r>
        <w:t xml:space="preserve">Сноска изменена с 24 января 2020 г. - </w:t>
      </w:r>
      <w:hyperlink r:id="rId25" w:history="1">
        <w:r>
          <w:rPr>
            <w:rStyle w:val="a4"/>
            <w:rFonts w:cs="Arial"/>
          </w:rPr>
          <w:t>Приказ</w:t>
        </w:r>
      </w:hyperlink>
      <w:r>
        <w:t xml:space="preserve"> Минфина России от 9 декабря 2019 г. N 215Н</w:t>
      </w:r>
    </w:p>
    <w:bookmarkEnd w:id="42"/>
    <w:p w:rsidR="002F27E1" w:rsidRDefault="002F27E1">
      <w:pPr>
        <w:pStyle w:val="a9"/>
      </w:pPr>
      <w:r>
        <w:fldChar w:fldCharType="begin"/>
      </w:r>
      <w:r>
        <w:instrText>HYPERLINK "garantF1://77589002.111"</w:instrText>
      </w:r>
      <w:r>
        <w:fldChar w:fldCharType="separate"/>
      </w:r>
      <w:r>
        <w:rPr>
          <w:rStyle w:val="a4"/>
          <w:rFonts w:cs="Arial"/>
        </w:rPr>
        <w:t>См. предыдущую редакцию</w:t>
      </w:r>
      <w:r>
        <w:fldChar w:fldCharType="end"/>
      </w:r>
    </w:p>
    <w:p w:rsidR="002F27E1" w:rsidRDefault="002F27E1">
      <w:r>
        <w:rPr>
          <w:vertAlign w:val="superscript"/>
        </w:rPr>
        <w:t>1</w:t>
      </w:r>
      <w:r>
        <w:t xml:space="preserve"> Утвержден </w:t>
      </w:r>
      <w:hyperlink r:id="rId26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31 декабря 2016 г. N 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в Министерстве юстиции Российской Федерации 27 апреля 2017 г., регистрационный номер 46517) с изменениями, внесенными </w:t>
      </w:r>
      <w:hyperlink r:id="rId27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10 июня 2019 г. N 94н (зарегистрирован в Министерстве юстиции Российской Федерации 4 июля 2019 г., регистрационный номер 55140).</w:t>
      </w:r>
    </w:p>
    <w:p w:rsidR="002F27E1" w:rsidRDefault="002F27E1"/>
    <w:sectPr w:rsidR="002F27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27E1"/>
    <w:rsid w:val="002C6509"/>
    <w:rsid w:val="002F27E1"/>
    <w:rsid w:val="0098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styleId="af">
    <w:name w:val="Document Map"/>
    <w:basedOn w:val="a"/>
    <w:link w:val="af0"/>
    <w:uiPriority w:val="99"/>
    <w:semiHidden/>
    <w:unhideWhenUsed/>
    <w:rsid w:val="002F27E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2F2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5" TargetMode="External"/><Relationship Id="rId13" Type="http://schemas.openxmlformats.org/officeDocument/2006/relationships/hyperlink" Target="garantF1://12036348.0" TargetMode="External"/><Relationship Id="rId18" Type="http://schemas.openxmlformats.org/officeDocument/2006/relationships/hyperlink" Target="garantF1://71486636.1000" TargetMode="External"/><Relationship Id="rId26" Type="http://schemas.openxmlformats.org/officeDocument/2006/relationships/hyperlink" Target="garantF1://7148663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296939.1033" TargetMode="External"/><Relationship Id="rId7" Type="http://schemas.openxmlformats.org/officeDocument/2006/relationships/hyperlink" Target="garantF1://77589002.101" TargetMode="External"/><Relationship Id="rId12" Type="http://schemas.openxmlformats.org/officeDocument/2006/relationships/hyperlink" Target="garantF1://12036348.152211" TargetMode="External"/><Relationship Id="rId17" Type="http://schemas.openxmlformats.org/officeDocument/2006/relationships/hyperlink" Target="garantF1://74959572.0" TargetMode="External"/><Relationship Id="rId25" Type="http://schemas.openxmlformats.org/officeDocument/2006/relationships/hyperlink" Target="garantF1://73296939.103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4959572.1000" TargetMode="External"/><Relationship Id="rId20" Type="http://schemas.openxmlformats.org/officeDocument/2006/relationships/hyperlink" Target="garantF1://77589002.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3296939.1001" TargetMode="External"/><Relationship Id="rId11" Type="http://schemas.openxmlformats.org/officeDocument/2006/relationships/hyperlink" Target="garantF1://70003036.23" TargetMode="External"/><Relationship Id="rId24" Type="http://schemas.openxmlformats.org/officeDocument/2006/relationships/hyperlink" Target="garantF1://77589002.1102" TargetMode="External"/><Relationship Id="rId5" Type="http://schemas.openxmlformats.org/officeDocument/2006/relationships/hyperlink" Target="garantF1://71850684.0" TargetMode="External"/><Relationship Id="rId15" Type="http://schemas.openxmlformats.org/officeDocument/2006/relationships/hyperlink" Target="garantF1://77589002.200" TargetMode="External"/><Relationship Id="rId23" Type="http://schemas.openxmlformats.org/officeDocument/2006/relationships/hyperlink" Target="garantF1://73296939.133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003036.21" TargetMode="External"/><Relationship Id="rId19" Type="http://schemas.openxmlformats.org/officeDocument/2006/relationships/hyperlink" Target="garantF1://73296939.1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641" TargetMode="External"/><Relationship Id="rId14" Type="http://schemas.openxmlformats.org/officeDocument/2006/relationships/hyperlink" Target="garantF1://73296939.1002" TargetMode="External"/><Relationship Id="rId22" Type="http://schemas.openxmlformats.org/officeDocument/2006/relationships/hyperlink" Target="garantF1://77589002.10" TargetMode="External"/><Relationship Id="rId27" Type="http://schemas.openxmlformats.org/officeDocument/2006/relationships/hyperlink" Target="garantF1://721885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10694</Characters>
  <Application>Microsoft Office Word</Application>
  <DocSecurity>0</DocSecurity>
  <Lines>89</Lines>
  <Paragraphs>25</Paragraphs>
  <ScaleCrop>false</ScaleCrop>
  <Company>НПП "Гарант-Сервис"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2021-03-09T09:14:00Z</dcterms:created>
  <dcterms:modified xsi:type="dcterms:W3CDTF">2021-03-09T09:14:00Z</dcterms:modified>
</cp:coreProperties>
</file>